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B2192" w14:textId="7D1838D6" w:rsidR="008861F6" w:rsidRDefault="0024062D" w:rsidP="00240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062D">
        <w:rPr>
          <w:rFonts w:ascii="Times New Roman" w:hAnsi="Times New Roman" w:cs="Times New Roman"/>
          <w:b/>
          <w:sz w:val="24"/>
          <w:szCs w:val="24"/>
        </w:rPr>
        <w:t>Statement</w:t>
      </w:r>
      <w:proofErr w:type="spellEnd"/>
      <w:r w:rsidRPr="002406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62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406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62D">
        <w:rPr>
          <w:rFonts w:ascii="Times New Roman" w:hAnsi="Times New Roman" w:cs="Times New Roman"/>
          <w:b/>
          <w:sz w:val="24"/>
          <w:szCs w:val="24"/>
        </w:rPr>
        <w:t>Responsibility</w:t>
      </w:r>
      <w:proofErr w:type="spellEnd"/>
      <w:r w:rsidRPr="0024062D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24062D">
        <w:rPr>
          <w:rFonts w:ascii="Times New Roman" w:hAnsi="Times New Roman" w:cs="Times New Roman"/>
          <w:b/>
          <w:sz w:val="24"/>
          <w:szCs w:val="24"/>
        </w:rPr>
        <w:t>Authorship</w:t>
      </w:r>
      <w:proofErr w:type="spellEnd"/>
      <w:r w:rsidRPr="002406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62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4062D">
        <w:rPr>
          <w:rFonts w:ascii="Times New Roman" w:hAnsi="Times New Roman" w:cs="Times New Roman"/>
          <w:b/>
          <w:sz w:val="24"/>
          <w:szCs w:val="24"/>
        </w:rPr>
        <w:t xml:space="preserve"> Copyright</w:t>
      </w:r>
    </w:p>
    <w:p w14:paraId="254956D7" w14:textId="77777777" w:rsidR="0024062D" w:rsidRPr="0024062D" w:rsidRDefault="0024062D" w:rsidP="00240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77B39DE0" w14:textId="7A4FC863" w:rsidR="008861F6" w:rsidRPr="00AA6ADF" w:rsidRDefault="0024062D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Manuscript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Title</w:t>
      </w:r>
      <w:proofErr w:type="spellEnd"/>
      <w:r w:rsidR="008861F6" w:rsidRPr="00AA6AD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: </w:t>
      </w:r>
    </w:p>
    <w:p w14:paraId="7D099DBA" w14:textId="01AA2D6D" w:rsidR="000D054D" w:rsidRPr="001261DE" w:rsidRDefault="001261DE" w:rsidP="0088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declare, for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copyright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Copyright Law (Law No. 9,610,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dated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19, 1998).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grant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reproduce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distribute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retaining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copyright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61DE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261DE">
        <w:rPr>
          <w:rFonts w:ascii="Times New Roman" w:hAnsi="Times New Roman" w:cs="Times New Roman"/>
          <w:sz w:val="24"/>
          <w:szCs w:val="24"/>
        </w:rPr>
        <w:t xml:space="preserve">s), in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Attribution-Type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BY – CC-BY).</w:t>
      </w:r>
      <w:r w:rsidR="000D054D" w:rsidRPr="001261D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7375DB88" w14:textId="77777777" w:rsidR="000D054D" w:rsidRPr="00EC1297" w:rsidRDefault="000D054D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1D1E818D" w14:textId="6A3DBF79" w:rsidR="008861F6" w:rsidRDefault="001261DE" w:rsidP="0088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authorize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aforementioned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editorial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61D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r w:rsidRPr="001261DE">
        <w:rPr>
          <w:rStyle w:val="nfase"/>
          <w:rFonts w:ascii="Times New Roman" w:hAnsi="Times New Roman" w:cs="Times New Roman"/>
          <w:sz w:val="24"/>
          <w:szCs w:val="24"/>
        </w:rPr>
        <w:t>Espaço</w:t>
      </w:r>
      <w:proofErr w:type="gramEnd"/>
      <w:r w:rsidRPr="001261DE">
        <w:rPr>
          <w:rStyle w:val="nfase"/>
          <w:rFonts w:ascii="Times New Roman" w:hAnsi="Times New Roman" w:cs="Times New Roman"/>
          <w:sz w:val="24"/>
          <w:szCs w:val="24"/>
        </w:rPr>
        <w:t xml:space="preserve"> para a Saúde</w:t>
      </w:r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journal’s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as its open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>.</w:t>
      </w:r>
    </w:p>
    <w:p w14:paraId="5DE77533" w14:textId="77777777" w:rsidR="001261DE" w:rsidRPr="001261DE" w:rsidRDefault="001261DE" w:rsidP="0088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EB713E" w14:textId="24E36F0E" w:rsidR="008861F6" w:rsidRDefault="001261DE" w:rsidP="0088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adopts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CC BY),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permits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download,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distribute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>.</w:t>
      </w:r>
    </w:p>
    <w:p w14:paraId="02531DCC" w14:textId="77777777" w:rsidR="001261DE" w:rsidRPr="001261DE" w:rsidRDefault="001261DE" w:rsidP="0088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73D254" w14:textId="77777777" w:rsidR="001261DE" w:rsidRPr="001261DE" w:rsidRDefault="001261DE" w:rsidP="0088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>.</w:t>
      </w:r>
    </w:p>
    <w:p w14:paraId="0DE27421" w14:textId="438DC019" w:rsidR="001261DE" w:rsidRDefault="001261DE" w:rsidP="0088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financial—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1DE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1261DE">
        <w:rPr>
          <w:rFonts w:ascii="Times New Roman" w:hAnsi="Times New Roman" w:cs="Times New Roman"/>
          <w:sz w:val="24"/>
          <w:szCs w:val="24"/>
        </w:rPr>
        <w:t>.</w:t>
      </w:r>
    </w:p>
    <w:p w14:paraId="300F5C12" w14:textId="77777777" w:rsidR="001261DE" w:rsidRDefault="001261DE" w:rsidP="0088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9853C" w14:textId="39CBA53C" w:rsidR="008861F6" w:rsidRDefault="00FB5385" w:rsidP="0088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38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acknowledgments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>.</w:t>
      </w:r>
    </w:p>
    <w:p w14:paraId="548EB767" w14:textId="77777777" w:rsidR="00FB5385" w:rsidRPr="00FB5385" w:rsidRDefault="00FB5385" w:rsidP="0088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73F89CB" w14:textId="2AA7A0F2" w:rsidR="008861F6" w:rsidRDefault="00FB5385" w:rsidP="0088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38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connections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disclosed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5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FB5385">
        <w:rPr>
          <w:rFonts w:ascii="Times New Roman" w:hAnsi="Times New Roman" w:cs="Times New Roman"/>
          <w:sz w:val="24"/>
          <w:szCs w:val="24"/>
        </w:rPr>
        <w:t>.</w:t>
      </w:r>
    </w:p>
    <w:p w14:paraId="7BD634C2" w14:textId="63B2F64D" w:rsidR="00FB5385" w:rsidRDefault="00FB5385" w:rsidP="0088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FE3AD" w14:textId="07EE5FC8" w:rsidR="00FB5385" w:rsidRDefault="00FB5385" w:rsidP="0088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D3FC4" w14:textId="77777777" w:rsidR="00FB5385" w:rsidRPr="00FB5385" w:rsidRDefault="00FB5385" w:rsidP="008861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43"/>
        <w:gridCol w:w="2701"/>
        <w:gridCol w:w="2071"/>
        <w:gridCol w:w="2215"/>
      </w:tblGrid>
      <w:tr w:rsidR="008861F6" w:rsidRPr="00381629" w14:paraId="790C9399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DD54" w14:textId="4A159BB6" w:rsidR="008861F6" w:rsidRDefault="00FB5385" w:rsidP="00361491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Author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Name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</w:p>
          <w:p w14:paraId="2F58BC47" w14:textId="77777777" w:rsidR="008861F6" w:rsidRPr="00AA6ADF" w:rsidRDefault="008861F6" w:rsidP="003614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ORCID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F3A5" w14:textId="40C70667" w:rsidR="00FB5385" w:rsidRDefault="00FB5385" w:rsidP="0036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5385">
              <w:rPr>
                <w:rFonts w:ascii="Times New Roman" w:hAnsi="Times New Roman" w:cs="Times New Roman"/>
                <w:b/>
                <w:sz w:val="24"/>
                <w:szCs w:val="24"/>
              </w:rPr>
              <w:t>Authorship</w:t>
            </w:r>
            <w:proofErr w:type="spellEnd"/>
            <w:r w:rsidRPr="00FB5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|</w:t>
            </w:r>
          </w:p>
          <w:p w14:paraId="61F5660F" w14:textId="239419B5" w:rsidR="008861F6" w:rsidRPr="00AA6ADF" w:rsidRDefault="00FB5385" w:rsidP="003614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Credit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2A4A" w14:textId="5E2615A1" w:rsidR="008861F6" w:rsidRPr="00AA6ADF" w:rsidRDefault="00FB5385" w:rsidP="003614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Conflicts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interest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0E61" w14:textId="2923AF86" w:rsidR="008861F6" w:rsidRPr="00AA6ADF" w:rsidRDefault="00FB5385" w:rsidP="003614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Author’s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Signature</w:t>
            </w:r>
            <w:proofErr w:type="spellEnd"/>
          </w:p>
        </w:tc>
      </w:tr>
      <w:tr w:rsidR="008861F6" w:rsidRPr="00381629" w14:paraId="2A41807A" w14:textId="77777777" w:rsidTr="00361491">
        <w:trPr>
          <w:trHeight w:val="2923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5827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CEDF" w14:textId="5B8C30BB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>Conception</w:t>
            </w:r>
            <w:proofErr w:type="spellEnd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design </w:t>
            </w:r>
            <w:proofErr w:type="spellStart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5385" w:rsidRPr="00FB5385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D0620D8" w14:textId="3504BEAF" w:rsidR="008861F6" w:rsidRPr="00AA6ADF" w:rsidRDefault="00FB5385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 w:rsidR="008861F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8861F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F26E486" w14:textId="7012125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analysis</w:t>
            </w:r>
            <w:proofErr w:type="spellEnd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and</w:t>
            </w:r>
            <w:proofErr w:type="spellEnd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interpretation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219AB4C" w14:textId="6CD15A52" w:rsidR="008861F6" w:rsidRPr="00AA6ADF" w:rsidRDefault="00FB5385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Funding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 w:rsidR="008861F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8861F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DCD2215" w14:textId="393954A4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writing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1A13E33" w14:textId="5F0D8DD5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Critical</w:t>
            </w:r>
            <w:proofErr w:type="spellEnd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review</w:t>
            </w:r>
            <w:proofErr w:type="spellEnd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FB538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11DBE859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4C30" w14:textId="6A520BAD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="00704EB6"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810AD92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42DF959A" w14:textId="6EBE438E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4EB6" w:rsidRPr="00704EB6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:</w:t>
            </w:r>
          </w:p>
          <w:p w14:paraId="167B0D70" w14:textId="3FB162AE" w:rsidR="008861F6" w:rsidRPr="00AA6ADF" w:rsidRDefault="00704EB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Personal</w:t>
            </w:r>
            <w:proofErr w:type="spellEnd"/>
            <w:r w:rsidR="008861F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9BF4906" w14:textId="13238FF8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</w:t>
            </w:r>
            <w:r w:rsidR="00704EB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ercial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A611BA9" w14:textId="6BCCA20E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="00704EB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A6EE9E0" w14:textId="7FB0E6EC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="00704EB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1C0F1B28" w14:textId="475AB12A" w:rsidR="008861F6" w:rsidRPr="00AA6ADF" w:rsidRDefault="00704EB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Financial</w:t>
            </w:r>
            <w:r w:rsidR="008861F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A918CC6" w14:textId="6619F33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04EB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In </w:t>
            </w:r>
            <w:proofErr w:type="spellStart"/>
            <w:r w:rsidR="00704EB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 w:rsidR="00704EB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="00704EB6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</w:t>
            </w:r>
            <w:r w:rsidR="00FA1104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CD24719" w14:textId="77777777" w:rsidR="008861F6" w:rsidRPr="00AA6ADF" w:rsidRDefault="008861F6" w:rsidP="00361491">
            <w:pPr>
              <w:spacing w:after="0" w:line="240" w:lineRule="auto"/>
              <w:ind w:hanging="304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424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8861F6" w:rsidRPr="00381629" w14:paraId="6F7AD19E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8457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08AD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Conception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design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5544B953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886953F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analysis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interpretation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6E186188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Funding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862A1D5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writing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AE732EF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Critical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review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6E3A54AB" w14:textId="77777777" w:rsidR="008861F6" w:rsidRPr="00AA6ADF" w:rsidRDefault="008861F6" w:rsidP="0036149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BEDE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15410B51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7B5BCC88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:</w:t>
            </w:r>
          </w:p>
          <w:p w14:paraId="0BC280C2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Personal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FD255FD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ercial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33997A4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537B220E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5D644C3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Financial( )</w:t>
            </w:r>
            <w:proofErr w:type="gramEnd"/>
          </w:p>
          <w:p w14:paraId="7818B6DE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B154774" w14:textId="77777777" w:rsidR="008861F6" w:rsidRPr="00AA6ADF" w:rsidRDefault="008861F6" w:rsidP="003614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E86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  <w:tr w:rsidR="008861F6" w:rsidRPr="00381629" w14:paraId="2347697A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938E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CA66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Conception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design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70F68125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BC55D55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analysis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interpretation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1D9A4725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Funding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2A811EF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writing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4C4E035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Critical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review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D6DA36C" w14:textId="77777777" w:rsidR="008861F6" w:rsidRPr="00AA6ADF" w:rsidRDefault="008861F6" w:rsidP="0036149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4E2B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9BFBAA3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3B67D216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:</w:t>
            </w:r>
          </w:p>
          <w:p w14:paraId="18F36BCA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Personal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D7AD709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ercial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7C984603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78C2E7CF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6843E0D0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Financial( )</w:t>
            </w:r>
            <w:proofErr w:type="gramEnd"/>
          </w:p>
          <w:p w14:paraId="0F148C11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76A1FB0C" w14:textId="77777777" w:rsidR="008861F6" w:rsidRPr="00AA6ADF" w:rsidRDefault="008861F6" w:rsidP="003614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023B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  <w:tr w:rsidR="008861F6" w:rsidRPr="00381629" w14:paraId="630C5BA0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313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17B0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Conception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design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7CCB8AE2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79BF90A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analysis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interpretation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5ADAEB4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Funding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13140077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writing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1629D3E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Critical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review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5D18C04C" w14:textId="77777777" w:rsidR="008861F6" w:rsidRPr="00AA6ADF" w:rsidRDefault="008861F6" w:rsidP="0036149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2F5C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C7BA554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1E82573E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:</w:t>
            </w:r>
          </w:p>
          <w:p w14:paraId="0959A331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Personal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ED65515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ercial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F8AEF02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5FFFD42D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747BA1E1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Financial( )</w:t>
            </w:r>
            <w:proofErr w:type="gramEnd"/>
          </w:p>
          <w:p w14:paraId="45FE2548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54E79D1" w14:textId="77777777" w:rsidR="008861F6" w:rsidRPr="00AA6ADF" w:rsidRDefault="008861F6" w:rsidP="003614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F57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  <w:tr w:rsidR="008861F6" w:rsidRPr="00381629" w14:paraId="0DC10582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E5F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F5FE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Conception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design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385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A87DA08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08C43229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analysis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interpretation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69C50CC8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Funding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acquisition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7885635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writing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54600B44" w14:textId="77777777" w:rsidR="00DF558A" w:rsidRPr="00AA6ADF" w:rsidRDefault="00DF558A" w:rsidP="00DF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Critical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review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1AB8F6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0E67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4DA57B1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6762E5B5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4E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conflicts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EB6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proofErr w:type="spellEnd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:</w:t>
            </w:r>
          </w:p>
          <w:p w14:paraId="58134ABC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Personal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77270368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ercial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2EBAA950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Academic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49FE37B5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Political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38ABE5D5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Financial( )</w:t>
            </w:r>
            <w:proofErr w:type="gramEnd"/>
          </w:p>
          <w:p w14:paraId="359CF65E" w14:textId="77777777" w:rsidR="00FA1104" w:rsidRPr="00AA6ADF" w:rsidRDefault="00FA1104" w:rsidP="00FA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</w:p>
          <w:p w14:paraId="78EF363C" w14:textId="77777777" w:rsidR="008861F6" w:rsidRPr="00AA6ADF" w:rsidRDefault="008861F6" w:rsidP="00361491">
            <w:pPr>
              <w:spacing w:after="0" w:line="240" w:lineRule="auto"/>
              <w:ind w:hanging="304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9782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0FD174E" w14:textId="77777777" w:rsidR="008861F6" w:rsidRDefault="008861F6" w:rsidP="008861F6"/>
    <w:p w14:paraId="4873E553" w14:textId="5EB199A2" w:rsidR="008861F6" w:rsidRPr="00AA6ADF" w:rsidRDefault="00FB5385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Location</w:t>
      </w:r>
      <w:proofErr w:type="spellEnd"/>
      <w:r w:rsidR="008861F6" w:rsidRPr="00AA6AD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:</w:t>
      </w:r>
    </w:p>
    <w:p w14:paraId="213180C3" w14:textId="4A854447" w:rsidR="008861F6" w:rsidRPr="00AA6ADF" w:rsidRDefault="00FB5385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Date</w:t>
      </w:r>
      <w:r w:rsidR="008861F6" w:rsidRPr="00AA6AD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:</w:t>
      </w:r>
    </w:p>
    <w:p w14:paraId="0D2ED793" w14:textId="77777777" w:rsidR="00EB27DA" w:rsidRDefault="00EB27DA"/>
    <w:sectPr w:rsidR="00EB2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23836"/>
    <w:multiLevelType w:val="multilevel"/>
    <w:tmpl w:val="79E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F3"/>
    <w:rsid w:val="000D054D"/>
    <w:rsid w:val="001261DE"/>
    <w:rsid w:val="00192E59"/>
    <w:rsid w:val="0024062D"/>
    <w:rsid w:val="004057E3"/>
    <w:rsid w:val="00504796"/>
    <w:rsid w:val="00704EB6"/>
    <w:rsid w:val="00786C2B"/>
    <w:rsid w:val="008861F6"/>
    <w:rsid w:val="009F78AA"/>
    <w:rsid w:val="00DD58BC"/>
    <w:rsid w:val="00DF558A"/>
    <w:rsid w:val="00E032F3"/>
    <w:rsid w:val="00EB27DA"/>
    <w:rsid w:val="00EC1297"/>
    <w:rsid w:val="00F16B61"/>
    <w:rsid w:val="00FA1104"/>
    <w:rsid w:val="00FB5385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EF95"/>
  <w15:chartTrackingRefBased/>
  <w15:docId w15:val="{F94F7776-47FD-4093-8803-B4D8001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2F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3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032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0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26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Isa.Kinasz</dc:creator>
  <cp:keywords/>
  <dc:description/>
  <cp:lastModifiedBy>Cauã Crosati</cp:lastModifiedBy>
  <cp:revision>7</cp:revision>
  <dcterms:created xsi:type="dcterms:W3CDTF">2023-08-14T12:41:00Z</dcterms:created>
  <dcterms:modified xsi:type="dcterms:W3CDTF">2025-05-05T15:11:00Z</dcterms:modified>
</cp:coreProperties>
</file>